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9C664" w14:textId="6AA6CDE7" w:rsidR="00974AC1" w:rsidRDefault="00DE6BB5" w:rsidP="00287BDC">
      <w:pPr>
        <w:spacing w:line="257" w:lineRule="auto"/>
        <w:ind w:left="3545" w:firstLine="709"/>
        <w:rPr>
          <w:b/>
          <w:color w:val="000000"/>
          <w:u w:val="single"/>
        </w:rPr>
      </w:pPr>
      <w:bookmarkStart w:id="0" w:name="_GoBack"/>
      <w:bookmarkEnd w:id="0"/>
      <w:r w:rsidRPr="00DE6BB5">
        <w:rPr>
          <w:b/>
          <w:color w:val="000000"/>
          <w:u w:val="single"/>
        </w:rPr>
        <w:t xml:space="preserve">Motie </w:t>
      </w:r>
    </w:p>
    <w:p w14:paraId="0C61314B" w14:textId="2CE86DC9" w:rsidR="00DE6BB5" w:rsidRPr="00DE6BB5" w:rsidRDefault="00AD0884" w:rsidP="00DE6BB5">
      <w:pPr>
        <w:spacing w:line="257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Beleidskader Sociaal Domein 2019-2023</w:t>
      </w:r>
    </w:p>
    <w:p w14:paraId="07ACCF55" w14:textId="77777777" w:rsidR="00DE6BB5" w:rsidRPr="00DE6BB5" w:rsidRDefault="00DE6BB5" w:rsidP="00DE6BB5">
      <w:pPr>
        <w:spacing w:line="257" w:lineRule="auto"/>
        <w:jc w:val="center"/>
        <w:rPr>
          <w:color w:val="000000"/>
          <w:sz w:val="20"/>
          <w:szCs w:val="20"/>
        </w:rPr>
      </w:pPr>
      <w:r w:rsidRPr="00DE6BB5">
        <w:rPr>
          <w:color w:val="000000"/>
          <w:sz w:val="20"/>
          <w:szCs w:val="20"/>
        </w:rPr>
        <w:t xml:space="preserve"> </w:t>
      </w:r>
    </w:p>
    <w:p w14:paraId="0B9AB57E" w14:textId="77777777" w:rsidR="00DE6BB5" w:rsidRPr="00DE6BB5" w:rsidRDefault="00DE6BB5" w:rsidP="00DE6BB5">
      <w:pPr>
        <w:spacing w:line="257" w:lineRule="auto"/>
        <w:rPr>
          <w:color w:val="000000"/>
          <w:sz w:val="20"/>
          <w:szCs w:val="20"/>
        </w:rPr>
      </w:pPr>
      <w:r w:rsidRPr="00DE6BB5">
        <w:rPr>
          <w:color w:val="000000"/>
          <w:sz w:val="20"/>
          <w:szCs w:val="20"/>
        </w:rPr>
        <w:t xml:space="preserve"> </w:t>
      </w:r>
    </w:p>
    <w:p w14:paraId="034E17DE" w14:textId="779FD73C" w:rsidR="00DE6BB5" w:rsidRDefault="002975F9" w:rsidP="00DE6BB5">
      <w:pPr>
        <w:spacing w:line="257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975F9">
        <w:rPr>
          <w:rFonts w:asciiTheme="minorHAnsi" w:hAnsiTheme="minorHAnsi" w:cstheme="minorHAnsi"/>
          <w:color w:val="000000"/>
          <w:sz w:val="22"/>
          <w:szCs w:val="22"/>
        </w:rPr>
        <w:t>De raad van de gemeente Waddinxveen in v</w:t>
      </w:r>
      <w:r w:rsidR="00AD0884">
        <w:rPr>
          <w:rFonts w:asciiTheme="minorHAnsi" w:hAnsiTheme="minorHAnsi" w:cstheme="minorHAnsi"/>
          <w:color w:val="000000"/>
          <w:sz w:val="22"/>
          <w:szCs w:val="22"/>
        </w:rPr>
        <w:t>ergadering bijeen op woensdag 13 november</w:t>
      </w:r>
      <w:r w:rsidRPr="002975F9">
        <w:rPr>
          <w:rFonts w:asciiTheme="minorHAnsi" w:hAnsiTheme="minorHAnsi" w:cstheme="minorHAnsi"/>
          <w:color w:val="000000"/>
          <w:sz w:val="22"/>
          <w:szCs w:val="22"/>
        </w:rPr>
        <w:t xml:space="preserve"> 2019, sprekend over </w:t>
      </w:r>
      <w:r w:rsidR="00AD0884">
        <w:rPr>
          <w:rFonts w:asciiTheme="minorHAnsi" w:hAnsiTheme="minorHAnsi" w:cstheme="minorHAnsi"/>
          <w:color w:val="000000"/>
          <w:sz w:val="22"/>
          <w:szCs w:val="22"/>
        </w:rPr>
        <w:t>het Beleidskader Sociaal Domein 2019-2023</w:t>
      </w:r>
    </w:p>
    <w:p w14:paraId="0F04B599" w14:textId="77777777" w:rsidR="002975F9" w:rsidRPr="0005477A" w:rsidRDefault="002975F9" w:rsidP="00DE6BB5">
      <w:pPr>
        <w:spacing w:line="257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7D67C7" w14:textId="78213B17" w:rsidR="00DE6BB5" w:rsidRPr="0005477A" w:rsidRDefault="00DE6BB5" w:rsidP="00DE6BB5">
      <w:pPr>
        <w:spacing w:line="257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5477A">
        <w:rPr>
          <w:rFonts w:asciiTheme="minorHAnsi" w:hAnsiTheme="minorHAnsi" w:cstheme="minorHAnsi"/>
          <w:b/>
          <w:color w:val="000000"/>
          <w:sz w:val="22"/>
          <w:szCs w:val="22"/>
        </w:rPr>
        <w:t>Constaterende dat:</w:t>
      </w:r>
    </w:p>
    <w:p w14:paraId="4C33ACE3" w14:textId="168DC1A7" w:rsidR="005853C6" w:rsidRDefault="00AD0884" w:rsidP="00AD0884">
      <w:pPr>
        <w:pStyle w:val="Lijstalinea"/>
        <w:numPr>
          <w:ilvl w:val="0"/>
          <w:numId w:val="13"/>
        </w:numPr>
        <w:spacing w:line="257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als gemeente integraal gaan werken en de hulpvraag voorop stellen in plaats van de aanvraag;</w:t>
      </w:r>
    </w:p>
    <w:p w14:paraId="50AB478C" w14:textId="5FAB6411" w:rsidR="00AD0884" w:rsidRDefault="00AD0884" w:rsidP="00AD0884">
      <w:pPr>
        <w:pStyle w:val="Lijstalinea"/>
        <w:numPr>
          <w:ilvl w:val="0"/>
          <w:numId w:val="13"/>
        </w:numPr>
        <w:spacing w:line="257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 formele zorg (doorontwikkeling van het preventieteam) niet zal toenemen door de tekorten in het Sociaal Domein;</w:t>
      </w:r>
    </w:p>
    <w:p w14:paraId="27BC8842" w14:textId="0DABC130" w:rsidR="00AD0884" w:rsidRDefault="00AD0884" w:rsidP="00AD0884">
      <w:pPr>
        <w:pStyle w:val="Lijstalinea"/>
        <w:numPr>
          <w:ilvl w:val="0"/>
          <w:numId w:val="13"/>
        </w:numPr>
        <w:spacing w:line="257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 informele zorg (mantelzorgers en vrijwilligers) zal toenemen door </w:t>
      </w:r>
      <w:r w:rsidR="00291C44">
        <w:rPr>
          <w:rFonts w:asciiTheme="minorHAnsi" w:hAnsiTheme="minorHAnsi" w:cstheme="minorHAnsi"/>
          <w:color w:val="000000"/>
        </w:rPr>
        <w:t>de verandering van aanvraag naar hulpvraag en de veranderende rol van de vrijwilligers;</w:t>
      </w:r>
    </w:p>
    <w:p w14:paraId="120512FC" w14:textId="77777777" w:rsidR="00291C44" w:rsidRPr="00AD0884" w:rsidRDefault="00291C44" w:rsidP="00291C44">
      <w:pPr>
        <w:pStyle w:val="Lijstalinea"/>
        <w:spacing w:line="257" w:lineRule="auto"/>
        <w:rPr>
          <w:rFonts w:asciiTheme="minorHAnsi" w:hAnsiTheme="minorHAnsi" w:cstheme="minorHAnsi"/>
          <w:color w:val="000000"/>
        </w:rPr>
      </w:pPr>
    </w:p>
    <w:p w14:paraId="412FC5E9" w14:textId="2921CBD2" w:rsidR="005853C6" w:rsidRPr="0005477A" w:rsidRDefault="005853C6" w:rsidP="005853C6">
      <w:pPr>
        <w:spacing w:line="257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5477A">
        <w:rPr>
          <w:rFonts w:asciiTheme="minorHAnsi" w:hAnsiTheme="minorHAnsi" w:cstheme="minorHAnsi"/>
          <w:b/>
          <w:color w:val="000000"/>
          <w:sz w:val="22"/>
          <w:szCs w:val="22"/>
        </w:rPr>
        <w:t>Overwegende dat:</w:t>
      </w:r>
    </w:p>
    <w:p w14:paraId="7959B67B" w14:textId="10BAE5F2" w:rsidR="00CC29BA" w:rsidRDefault="00291C44" w:rsidP="00291C44">
      <w:pPr>
        <w:pStyle w:val="Lijstalinea"/>
        <w:numPr>
          <w:ilvl w:val="0"/>
          <w:numId w:val="13"/>
        </w:numPr>
        <w:spacing w:line="257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Ons netwerk van mantelzorgers en vrijwilligers steeds zwaarder belast wordt;</w:t>
      </w:r>
    </w:p>
    <w:p w14:paraId="17E3B41E" w14:textId="2B35874B" w:rsidR="009C3E1B" w:rsidRPr="009C3E1B" w:rsidRDefault="00291C44" w:rsidP="009C3E1B">
      <w:pPr>
        <w:pStyle w:val="Lijstalinea"/>
        <w:numPr>
          <w:ilvl w:val="0"/>
          <w:numId w:val="13"/>
        </w:numPr>
        <w:spacing w:line="257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 vrijwilligers en mantelzorgers van onmisbaar kapitaal zijn om de zorgplicht die de gemeente heeft in te kunnen vullen en gestand te doen;</w:t>
      </w:r>
    </w:p>
    <w:p w14:paraId="02D3DDF1" w14:textId="77777777" w:rsidR="00291C44" w:rsidRPr="00BE460F" w:rsidRDefault="00291C44" w:rsidP="00BE460F">
      <w:pPr>
        <w:spacing w:line="257" w:lineRule="auto"/>
        <w:ind w:left="360"/>
        <w:rPr>
          <w:rFonts w:asciiTheme="minorHAnsi" w:hAnsiTheme="minorHAnsi" w:cstheme="minorHAnsi"/>
          <w:color w:val="000000"/>
        </w:rPr>
      </w:pPr>
    </w:p>
    <w:p w14:paraId="0C3AE466" w14:textId="57BC7C09" w:rsidR="005853C6" w:rsidRPr="0005477A" w:rsidRDefault="005853C6" w:rsidP="005853C6">
      <w:pPr>
        <w:spacing w:line="257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5477A">
        <w:rPr>
          <w:rFonts w:asciiTheme="minorHAnsi" w:hAnsiTheme="minorHAnsi" w:cstheme="minorHAnsi"/>
          <w:b/>
          <w:color w:val="000000"/>
          <w:sz w:val="22"/>
          <w:szCs w:val="22"/>
        </w:rPr>
        <w:t>Verzoekt het college:</w:t>
      </w:r>
    </w:p>
    <w:p w14:paraId="1A18103A" w14:textId="72EE95B0" w:rsidR="005853C6" w:rsidRPr="00E71990" w:rsidRDefault="00291C44" w:rsidP="00291C44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/>
          <w:color w:val="000000"/>
          <w:u w:val="single"/>
        </w:rPr>
      </w:pPr>
      <w:r>
        <w:t>Door middel van een denkkader inzicht te geven op welke wijze mantelzorgers en vrijwilligers on</w:t>
      </w:r>
      <w:r w:rsidR="00F449CB">
        <w:t>dersteund</w:t>
      </w:r>
      <w:r>
        <w:t xml:space="preserve"> worden</w:t>
      </w:r>
      <w:r w:rsidR="009C3E1B">
        <w:t xml:space="preserve"> in </w:t>
      </w:r>
      <w:r w:rsidR="00E71990">
        <w:t>hun werk</w:t>
      </w:r>
      <w:r w:rsidR="009C3E1B">
        <w:t xml:space="preserve"> en hoe zij denkt het werk van vrijwilligers en mantelzorgers in de toekomst te (blijven)borgen</w:t>
      </w:r>
      <w:r w:rsidR="00E71990">
        <w:t>;</w:t>
      </w:r>
    </w:p>
    <w:p w14:paraId="34DB98C4" w14:textId="338F585E" w:rsidR="00E71990" w:rsidRPr="009C3E1B" w:rsidRDefault="009C3E1B" w:rsidP="00291C44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In he</w:t>
      </w:r>
      <w:r w:rsidR="00BE460F">
        <w:rPr>
          <w:rFonts w:asciiTheme="minorHAnsi" w:hAnsiTheme="minorHAnsi" w:cstheme="minorHAnsi"/>
          <w:color w:val="000000"/>
        </w:rPr>
        <w:t>t denkkader aan te geven hoe het college</w:t>
      </w:r>
      <w:r>
        <w:rPr>
          <w:rFonts w:asciiTheme="minorHAnsi" w:hAnsiTheme="minorHAnsi" w:cstheme="minorHAnsi"/>
          <w:color w:val="000000"/>
        </w:rPr>
        <w:t xml:space="preserve"> aankijkt tegen de </w:t>
      </w:r>
      <w:r w:rsidR="00BE460F">
        <w:rPr>
          <w:rFonts w:asciiTheme="minorHAnsi" w:hAnsiTheme="minorHAnsi" w:cstheme="minorHAnsi"/>
          <w:color w:val="000000"/>
        </w:rPr>
        <w:t xml:space="preserve"> verdeling van taken en verantwoordelijkheden van de </w:t>
      </w:r>
      <w:r>
        <w:rPr>
          <w:rFonts w:asciiTheme="minorHAnsi" w:hAnsiTheme="minorHAnsi" w:cstheme="minorHAnsi"/>
          <w:color w:val="000000"/>
        </w:rPr>
        <w:t xml:space="preserve">te leveren informele zorg in relatie tot de taken en de verantwoordelijkheden van de formele zorg; </w:t>
      </w:r>
    </w:p>
    <w:p w14:paraId="4CA8E441" w14:textId="2E73217F" w:rsidR="009C3E1B" w:rsidRPr="009C3E1B" w:rsidRDefault="00BE460F" w:rsidP="009C3E1B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De inhoud van dit denkkader mee te nemen bij het opstellen van de uitvoeringsplannen</w:t>
      </w:r>
      <w:r w:rsidR="009C3E1B">
        <w:rPr>
          <w:rFonts w:asciiTheme="minorHAnsi" w:hAnsiTheme="minorHAnsi" w:cstheme="minorHAnsi"/>
          <w:color w:val="000000"/>
        </w:rPr>
        <w:t xml:space="preserve"> en ter kennisgeving toe te sturen aan de raad;</w:t>
      </w:r>
    </w:p>
    <w:p w14:paraId="50317541" w14:textId="77777777" w:rsidR="009C3E1B" w:rsidRPr="009C3E1B" w:rsidRDefault="009C3E1B" w:rsidP="009C3E1B">
      <w:pPr>
        <w:pStyle w:val="Lijstalinea"/>
        <w:rPr>
          <w:rFonts w:asciiTheme="minorHAnsi" w:hAnsiTheme="minorHAnsi" w:cstheme="minorHAnsi"/>
          <w:b/>
          <w:color w:val="000000"/>
          <w:u w:val="single"/>
        </w:rPr>
      </w:pPr>
    </w:p>
    <w:p w14:paraId="4E70B171" w14:textId="57D53506" w:rsidR="00DE6BB5" w:rsidRPr="005853C6" w:rsidRDefault="00DE6BB5" w:rsidP="00DE6BB5">
      <w:pPr>
        <w:spacing w:line="257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3C6">
        <w:rPr>
          <w:rFonts w:asciiTheme="minorHAnsi" w:hAnsiTheme="minorHAnsi" w:cstheme="minorHAnsi"/>
          <w:color w:val="000000"/>
          <w:sz w:val="22"/>
          <w:szCs w:val="22"/>
        </w:rPr>
        <w:t xml:space="preserve">En gaat over tot de orde van de dag. </w:t>
      </w:r>
    </w:p>
    <w:p w14:paraId="126E2432" w14:textId="77777777" w:rsidR="00665544" w:rsidRPr="005853C6" w:rsidRDefault="00665544" w:rsidP="00DE6BB5">
      <w:pPr>
        <w:spacing w:line="257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94420" w14:textId="01F43809" w:rsidR="00DE6BB5" w:rsidRPr="005853C6" w:rsidRDefault="00DE6BB5" w:rsidP="00266605">
      <w:pPr>
        <w:tabs>
          <w:tab w:val="left" w:pos="3402"/>
          <w:tab w:val="left" w:pos="6804"/>
        </w:tabs>
        <w:spacing w:line="257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21EA1BA" w14:textId="7D9A0C09" w:rsidR="00DE6BB5" w:rsidRPr="005853C6" w:rsidRDefault="00DE6BB5" w:rsidP="00266605">
      <w:pPr>
        <w:tabs>
          <w:tab w:val="left" w:pos="3402"/>
          <w:tab w:val="left" w:pos="6804"/>
        </w:tabs>
        <w:spacing w:line="257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3C6">
        <w:rPr>
          <w:rFonts w:asciiTheme="minorHAnsi" w:hAnsiTheme="minorHAnsi" w:cstheme="minorHAnsi"/>
          <w:color w:val="000000"/>
          <w:sz w:val="22"/>
          <w:szCs w:val="22"/>
        </w:rPr>
        <w:t>J. Berghout</w:t>
      </w:r>
      <w:r w:rsidR="00AD088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1BAE203" w14:textId="0066C6B9" w:rsidR="00DE6BB5" w:rsidRPr="005853C6" w:rsidRDefault="00DE6BB5" w:rsidP="00266605">
      <w:pPr>
        <w:tabs>
          <w:tab w:val="left" w:pos="3402"/>
          <w:tab w:val="left" w:pos="6804"/>
        </w:tabs>
        <w:spacing w:line="257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3C6">
        <w:rPr>
          <w:rFonts w:asciiTheme="minorHAnsi" w:hAnsiTheme="minorHAnsi" w:cstheme="minorHAnsi"/>
          <w:color w:val="000000"/>
          <w:sz w:val="22"/>
          <w:szCs w:val="22"/>
        </w:rPr>
        <w:t>Raadslid PCW</w:t>
      </w:r>
      <w:r w:rsidR="00AD088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A2BCB42" w14:textId="01276DE6" w:rsidR="00DE6BB5" w:rsidRPr="005853C6" w:rsidRDefault="00DE6BB5" w:rsidP="00266605">
      <w:pPr>
        <w:tabs>
          <w:tab w:val="left" w:pos="3402"/>
          <w:tab w:val="left" w:pos="6804"/>
        </w:tabs>
        <w:spacing w:line="257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759BFA3" w14:textId="11166696" w:rsidR="00DE6BB5" w:rsidRDefault="00FD5A73" w:rsidP="00266605">
      <w:pPr>
        <w:tabs>
          <w:tab w:val="left" w:pos="3402"/>
          <w:tab w:val="left" w:pos="6804"/>
        </w:tabs>
        <w:spacing w:line="257" w:lineRule="auto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D8616E" wp14:editId="579BCF5B">
            <wp:simplePos x="0" y="0"/>
            <wp:positionH relativeFrom="column">
              <wp:posOffset>-428625</wp:posOffset>
            </wp:positionH>
            <wp:positionV relativeFrom="paragraph">
              <wp:posOffset>196850</wp:posOffset>
            </wp:positionV>
            <wp:extent cx="1594485" cy="899795"/>
            <wp:effectExtent l="0" t="0" r="5715" b="0"/>
            <wp:wrapTight wrapText="bothSides">
              <wp:wrapPolygon edited="0">
                <wp:start x="0" y="0"/>
                <wp:lineTo x="0" y="21036"/>
                <wp:lineTo x="21419" y="21036"/>
                <wp:lineTo x="2141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A41A8B" w14:textId="2CCC3200" w:rsidR="00DE6BB5" w:rsidRDefault="00CC29BA" w:rsidP="00266605">
      <w:pPr>
        <w:tabs>
          <w:tab w:val="left" w:pos="3402"/>
          <w:tab w:val="left" w:pos="6804"/>
        </w:tabs>
        <w:spacing w:line="25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sectPr w:rsidR="00DE6BB5" w:rsidSect="00266605">
      <w:headerReference w:type="default" r:id="rId11"/>
      <w:pgSz w:w="11906" w:h="16838" w:code="9"/>
      <w:pgMar w:top="1418" w:right="1276" w:bottom="1134" w:left="127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D5AEE" w14:textId="77777777" w:rsidR="000774BD" w:rsidRDefault="000774BD" w:rsidP="003502DB">
      <w:r>
        <w:separator/>
      </w:r>
    </w:p>
  </w:endnote>
  <w:endnote w:type="continuationSeparator" w:id="0">
    <w:p w14:paraId="4342E5FD" w14:textId="77777777" w:rsidR="000774BD" w:rsidRDefault="000774BD" w:rsidP="0035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5B13B" w14:textId="77777777" w:rsidR="000774BD" w:rsidRDefault="000774BD" w:rsidP="003502DB">
      <w:r>
        <w:separator/>
      </w:r>
    </w:p>
  </w:footnote>
  <w:footnote w:type="continuationSeparator" w:id="0">
    <w:p w14:paraId="66ECF168" w14:textId="77777777" w:rsidR="000774BD" w:rsidRDefault="000774BD" w:rsidP="0035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2457" w14:textId="440A4656" w:rsidR="002E4A4C" w:rsidRPr="004D5894" w:rsidRDefault="002E4A4C" w:rsidP="00665544">
    <w:pPr>
      <w:pStyle w:val="Koptekst"/>
      <w:tabs>
        <w:tab w:val="clear" w:pos="9072"/>
        <w:tab w:val="left" w:pos="3795"/>
        <w:tab w:val="left" w:pos="4245"/>
        <w:tab w:val="right" w:pos="9356"/>
      </w:tabs>
      <w:rPr>
        <w:b/>
        <w:bCs/>
        <w:sz w:val="20"/>
        <w:szCs w:val="20"/>
      </w:rPr>
    </w:pPr>
    <w:r>
      <w:rPr>
        <w:rFonts w:ascii="Verdana" w:hAnsi="Verdana"/>
        <w:color w:val="333333"/>
        <w:sz w:val="18"/>
        <w:szCs w:val="18"/>
      </w:rPr>
      <w:t xml:space="preserve"> </w:t>
    </w:r>
  </w:p>
  <w:p w14:paraId="126E2458" w14:textId="77777777" w:rsidR="002E4A4C" w:rsidRPr="004D5894" w:rsidRDefault="002E4A4C" w:rsidP="00D61D59">
    <w:pPr>
      <w:pStyle w:val="Koptekst"/>
      <w:tabs>
        <w:tab w:val="clear" w:pos="9072"/>
        <w:tab w:val="left" w:pos="3795"/>
        <w:tab w:val="left" w:pos="4245"/>
      </w:tabs>
      <w:rPr>
        <w:b/>
        <w:bCs/>
        <w:sz w:val="20"/>
        <w:szCs w:val="20"/>
      </w:rPr>
    </w:pPr>
  </w:p>
  <w:p w14:paraId="126E2459" w14:textId="77777777" w:rsidR="002E4A4C" w:rsidRDefault="002E4A4C" w:rsidP="00665544">
    <w:pPr>
      <w:pStyle w:val="Koptekst"/>
      <w:tabs>
        <w:tab w:val="clear" w:pos="9072"/>
        <w:tab w:val="left" w:pos="3795"/>
        <w:tab w:val="left" w:pos="4245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B"/>
      </v:shape>
    </w:pict>
  </w:numPicBullet>
  <w:abstractNum w:abstractNumId="0" w15:restartNumberingAfterBreak="0">
    <w:nsid w:val="014D2548"/>
    <w:multiLevelType w:val="hybridMultilevel"/>
    <w:tmpl w:val="07628C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2F85"/>
    <w:multiLevelType w:val="hybridMultilevel"/>
    <w:tmpl w:val="9D6A6D0E"/>
    <w:lvl w:ilvl="0" w:tplc="46AE15D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62CBA"/>
    <w:multiLevelType w:val="hybridMultilevel"/>
    <w:tmpl w:val="FBC2EEDC"/>
    <w:lvl w:ilvl="0" w:tplc="1F068C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D4820"/>
    <w:multiLevelType w:val="hybridMultilevel"/>
    <w:tmpl w:val="F5624CA0"/>
    <w:lvl w:ilvl="0" w:tplc="BBE8524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21645"/>
    <w:multiLevelType w:val="hybridMultilevel"/>
    <w:tmpl w:val="872E6040"/>
    <w:lvl w:ilvl="0" w:tplc="50041B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6BDC"/>
    <w:multiLevelType w:val="hybridMultilevel"/>
    <w:tmpl w:val="2834C79C"/>
    <w:lvl w:ilvl="0" w:tplc="201AFFCE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7122B2"/>
    <w:multiLevelType w:val="hybridMultilevel"/>
    <w:tmpl w:val="7CB6D2F2"/>
    <w:lvl w:ilvl="0" w:tplc="9334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36FF"/>
    <w:multiLevelType w:val="hybridMultilevel"/>
    <w:tmpl w:val="947E0E74"/>
    <w:lvl w:ilvl="0" w:tplc="DF80D7A6">
      <w:start w:val="3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7F81442"/>
    <w:multiLevelType w:val="hybridMultilevel"/>
    <w:tmpl w:val="99027C2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A4740"/>
    <w:multiLevelType w:val="hybridMultilevel"/>
    <w:tmpl w:val="54AA9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10EF2"/>
    <w:multiLevelType w:val="hybridMultilevel"/>
    <w:tmpl w:val="F760D542"/>
    <w:lvl w:ilvl="0" w:tplc="0413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05CCA"/>
    <w:multiLevelType w:val="hybridMultilevel"/>
    <w:tmpl w:val="3D08B2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3008"/>
    <w:multiLevelType w:val="hybridMultilevel"/>
    <w:tmpl w:val="74A66254"/>
    <w:lvl w:ilvl="0" w:tplc="93BE80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56AF2"/>
    <w:multiLevelType w:val="hybridMultilevel"/>
    <w:tmpl w:val="07604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14"/>
    <w:rsid w:val="00021E39"/>
    <w:rsid w:val="0005477A"/>
    <w:rsid w:val="00064397"/>
    <w:rsid w:val="000774BD"/>
    <w:rsid w:val="000B277D"/>
    <w:rsid w:val="000C153D"/>
    <w:rsid w:val="000D6D3F"/>
    <w:rsid w:val="00130C53"/>
    <w:rsid w:val="00136D9F"/>
    <w:rsid w:val="00163E76"/>
    <w:rsid w:val="001819E8"/>
    <w:rsid w:val="00185180"/>
    <w:rsid w:val="001871C4"/>
    <w:rsid w:val="0019555D"/>
    <w:rsid w:val="001A3BB9"/>
    <w:rsid w:val="001B6585"/>
    <w:rsid w:val="00220995"/>
    <w:rsid w:val="002428AA"/>
    <w:rsid w:val="00242BBC"/>
    <w:rsid w:val="00266605"/>
    <w:rsid w:val="00266D7D"/>
    <w:rsid w:val="00286DA9"/>
    <w:rsid w:val="00287BDC"/>
    <w:rsid w:val="00291A77"/>
    <w:rsid w:val="00291C44"/>
    <w:rsid w:val="00296ECC"/>
    <w:rsid w:val="002975F9"/>
    <w:rsid w:val="002B6E79"/>
    <w:rsid w:val="002E4A4C"/>
    <w:rsid w:val="0031336E"/>
    <w:rsid w:val="003502DB"/>
    <w:rsid w:val="0035271D"/>
    <w:rsid w:val="00372A1A"/>
    <w:rsid w:val="00377B52"/>
    <w:rsid w:val="003A4604"/>
    <w:rsid w:val="003B2D31"/>
    <w:rsid w:val="003D6346"/>
    <w:rsid w:val="003E20C7"/>
    <w:rsid w:val="003F68EE"/>
    <w:rsid w:val="00475273"/>
    <w:rsid w:val="004B134F"/>
    <w:rsid w:val="004D5894"/>
    <w:rsid w:val="004E401C"/>
    <w:rsid w:val="005076C6"/>
    <w:rsid w:val="00512EA1"/>
    <w:rsid w:val="00543770"/>
    <w:rsid w:val="005546C7"/>
    <w:rsid w:val="00562216"/>
    <w:rsid w:val="00575C9D"/>
    <w:rsid w:val="005853C6"/>
    <w:rsid w:val="005A4B4E"/>
    <w:rsid w:val="005C5269"/>
    <w:rsid w:val="006025DC"/>
    <w:rsid w:val="00633176"/>
    <w:rsid w:val="00643472"/>
    <w:rsid w:val="00655FF9"/>
    <w:rsid w:val="0065762E"/>
    <w:rsid w:val="00665544"/>
    <w:rsid w:val="00667DC1"/>
    <w:rsid w:val="00674EE5"/>
    <w:rsid w:val="00693E8E"/>
    <w:rsid w:val="006A4419"/>
    <w:rsid w:val="006A6E50"/>
    <w:rsid w:val="006C37D0"/>
    <w:rsid w:val="006C6E62"/>
    <w:rsid w:val="006D7A97"/>
    <w:rsid w:val="006F7E89"/>
    <w:rsid w:val="007123C6"/>
    <w:rsid w:val="00724679"/>
    <w:rsid w:val="00771AC2"/>
    <w:rsid w:val="007A3920"/>
    <w:rsid w:val="007A79D0"/>
    <w:rsid w:val="007B3ACC"/>
    <w:rsid w:val="007D0432"/>
    <w:rsid w:val="007F0D40"/>
    <w:rsid w:val="00832A60"/>
    <w:rsid w:val="0085215A"/>
    <w:rsid w:val="008C03F9"/>
    <w:rsid w:val="008C7E9D"/>
    <w:rsid w:val="008D6015"/>
    <w:rsid w:val="00903E76"/>
    <w:rsid w:val="00945C82"/>
    <w:rsid w:val="00974AC1"/>
    <w:rsid w:val="00980766"/>
    <w:rsid w:val="0098660A"/>
    <w:rsid w:val="009C3E1B"/>
    <w:rsid w:val="009D7F34"/>
    <w:rsid w:val="009F4434"/>
    <w:rsid w:val="00A01495"/>
    <w:rsid w:val="00A32544"/>
    <w:rsid w:val="00A405E2"/>
    <w:rsid w:val="00A41BAC"/>
    <w:rsid w:val="00A50D9F"/>
    <w:rsid w:val="00A91EB5"/>
    <w:rsid w:val="00AA15E9"/>
    <w:rsid w:val="00AB2FF1"/>
    <w:rsid w:val="00AB4F4D"/>
    <w:rsid w:val="00AC5CA2"/>
    <w:rsid w:val="00AD0884"/>
    <w:rsid w:val="00B10C14"/>
    <w:rsid w:val="00B205A0"/>
    <w:rsid w:val="00B4147C"/>
    <w:rsid w:val="00B4317C"/>
    <w:rsid w:val="00B43754"/>
    <w:rsid w:val="00B57EB4"/>
    <w:rsid w:val="00B66284"/>
    <w:rsid w:val="00B73141"/>
    <w:rsid w:val="00B86970"/>
    <w:rsid w:val="00BC00C0"/>
    <w:rsid w:val="00BC09CF"/>
    <w:rsid w:val="00BD1E4D"/>
    <w:rsid w:val="00BD3180"/>
    <w:rsid w:val="00BE460F"/>
    <w:rsid w:val="00BE6B3C"/>
    <w:rsid w:val="00C04E2F"/>
    <w:rsid w:val="00C06D3E"/>
    <w:rsid w:val="00C32896"/>
    <w:rsid w:val="00C41068"/>
    <w:rsid w:val="00C57870"/>
    <w:rsid w:val="00CA5534"/>
    <w:rsid w:val="00CB6308"/>
    <w:rsid w:val="00CC29BA"/>
    <w:rsid w:val="00CF0D65"/>
    <w:rsid w:val="00D04791"/>
    <w:rsid w:val="00D361C2"/>
    <w:rsid w:val="00D41B78"/>
    <w:rsid w:val="00D5605A"/>
    <w:rsid w:val="00D616F2"/>
    <w:rsid w:val="00D61D59"/>
    <w:rsid w:val="00D72B7F"/>
    <w:rsid w:val="00D746FA"/>
    <w:rsid w:val="00D817F1"/>
    <w:rsid w:val="00DA0158"/>
    <w:rsid w:val="00DB66CE"/>
    <w:rsid w:val="00DB7E1D"/>
    <w:rsid w:val="00DC0938"/>
    <w:rsid w:val="00DC7628"/>
    <w:rsid w:val="00DD1AAA"/>
    <w:rsid w:val="00DE6BB5"/>
    <w:rsid w:val="00E4133E"/>
    <w:rsid w:val="00E508B8"/>
    <w:rsid w:val="00E62C89"/>
    <w:rsid w:val="00E71990"/>
    <w:rsid w:val="00E8677B"/>
    <w:rsid w:val="00ED1E5B"/>
    <w:rsid w:val="00EE26F1"/>
    <w:rsid w:val="00EE5EDB"/>
    <w:rsid w:val="00F448FA"/>
    <w:rsid w:val="00F449CB"/>
    <w:rsid w:val="00F45318"/>
    <w:rsid w:val="00FD5A73"/>
    <w:rsid w:val="1FB10717"/>
    <w:rsid w:val="351B016D"/>
    <w:rsid w:val="3C9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E242D"/>
  <w15:docId w15:val="{11B636DA-A0D2-402C-8C11-4DF4B39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CA553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CA55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3502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502DB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502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502DB"/>
    <w:rPr>
      <w:rFonts w:ascii="Arial" w:hAnsi="Arial" w:cs="Arial"/>
      <w:sz w:val="24"/>
      <w:szCs w:val="24"/>
    </w:rPr>
  </w:style>
  <w:style w:type="paragraph" w:styleId="Lijstalinea">
    <w:name w:val="List Paragraph"/>
    <w:basedOn w:val="Standaard"/>
    <w:qFormat/>
    <w:rsid w:val="00665544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3685137F1934BA6E9EA879D4091DE" ma:contentTypeVersion="11" ma:contentTypeDescription="Een nieuw document maken." ma:contentTypeScope="" ma:versionID="dbd214539bf06765cf2a014ad70e45f1">
  <xsd:schema xmlns:xsd="http://www.w3.org/2001/XMLSchema" xmlns:xs="http://www.w3.org/2001/XMLSchema" xmlns:p="http://schemas.microsoft.com/office/2006/metadata/properties" xmlns:ns3="8561e706-4716-4919-b8aa-704bf954e84c" xmlns:ns4="12882df0-1369-4de2-822a-3bebf00a8e7a" targetNamespace="http://schemas.microsoft.com/office/2006/metadata/properties" ma:root="true" ma:fieldsID="c460184538857726faa966f47f6f42af" ns3:_="" ns4:_="">
    <xsd:import namespace="8561e706-4716-4919-b8aa-704bf954e84c"/>
    <xsd:import namespace="12882df0-1369-4de2-822a-3bebf00a8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e706-4716-4919-b8aa-704bf954e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82df0-1369-4de2-822a-3bebf00a8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271F0-38F3-47DE-888C-0B605E147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1e706-4716-4919-b8aa-704bf954e84c"/>
    <ds:schemaRef ds:uri="12882df0-1369-4de2-822a-3bebf00a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D8F9F-689B-4C64-A7CD-8E3E11E36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4E907-D4F3-4454-A529-405AF19E5D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 exploitatieplan-raad</vt:lpstr>
    </vt:vector>
  </TitlesOfParts>
  <Company>Hewlett-Packard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 exploitatieplan-raad</dc:title>
  <dc:subject>Bestemmingsplan Alblas</dc:subject>
  <dc:creator>Berghout</dc:creator>
  <cp:lastModifiedBy>Elwin Beekman</cp:lastModifiedBy>
  <cp:revision>2</cp:revision>
  <cp:lastPrinted>2011-05-25T19:08:00Z</cp:lastPrinted>
  <dcterms:created xsi:type="dcterms:W3CDTF">2019-11-15T09:36:00Z</dcterms:created>
  <dcterms:modified xsi:type="dcterms:W3CDTF">2019-11-15T09:36:00Z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0x0101009903685137F1934BA6E9EA879D4091DE</vt:lpwstr>
  </property>
</Properties>
</file>